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181C" w14:textId="39BB2F68" w:rsidR="00036CD3" w:rsidRPr="00DC763D" w:rsidRDefault="00036CD3" w:rsidP="00B86389">
      <w:pPr>
        <w:contextualSpacing/>
        <w:rPr>
          <w:sz w:val="2"/>
          <w:szCs w:val="2"/>
        </w:rPr>
      </w:pPr>
      <w:r w:rsidRPr="00036CD3">
        <w:rPr>
          <w:color w:val="707574"/>
          <w:spacing w:val="20"/>
          <w:sz w:val="30"/>
          <w:szCs w:val="30"/>
        </w:rPr>
        <w:t>MEDIA RELEASE</w:t>
      </w:r>
    </w:p>
    <w:p w14:paraId="71FD05B1" w14:textId="77777777" w:rsidR="006B28F8" w:rsidRDefault="006B28F8" w:rsidP="00B86389">
      <w:pPr>
        <w:contextualSpacing/>
        <w:rPr>
          <w:rFonts w:asciiTheme="majorHAnsi" w:hAnsiTheme="majorHAnsi" w:cstheme="majorHAnsi"/>
          <w:b/>
          <w:bCs/>
          <w:color w:val="212C65"/>
          <w:sz w:val="40"/>
          <w:szCs w:val="40"/>
        </w:rPr>
      </w:pPr>
    </w:p>
    <w:p w14:paraId="450CB942" w14:textId="78D81601" w:rsidR="006B28F8" w:rsidRDefault="000A50E5" w:rsidP="003E5B96">
      <w:pPr>
        <w:pBdr>
          <w:bottom w:val="single" w:sz="4" w:space="1" w:color="auto"/>
        </w:pBdr>
        <w:contextualSpacing/>
        <w:rPr>
          <w:rFonts w:asciiTheme="majorHAnsi" w:hAnsiTheme="majorHAnsi" w:cstheme="majorHAnsi"/>
          <w:b/>
          <w:bCs/>
          <w:color w:val="212C65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12C65"/>
          <w:sz w:val="40"/>
          <w:szCs w:val="40"/>
        </w:rPr>
        <w:t>WORKS BEGIN ON PARADISE POINT BOAT RAMP UPGRADE</w:t>
      </w:r>
    </w:p>
    <w:p w14:paraId="47EB23BD" w14:textId="562B6919" w:rsidR="006509EF" w:rsidRDefault="000A50E5" w:rsidP="007703C3">
      <w:pPr>
        <w:contextualSpacing/>
        <w:rPr>
          <w:b/>
          <w:bCs/>
          <w:sz w:val="22"/>
        </w:rPr>
      </w:pPr>
      <w:r>
        <w:rPr>
          <w:b/>
          <w:bCs/>
          <w:sz w:val="22"/>
        </w:rPr>
        <w:t>20 April 2026</w:t>
      </w:r>
    </w:p>
    <w:p w14:paraId="5FF38B5B" w14:textId="77777777" w:rsidR="005A3CAD" w:rsidRDefault="005A3CAD" w:rsidP="007703C3">
      <w:pPr>
        <w:contextualSpacing/>
        <w:rPr>
          <w:b/>
          <w:bCs/>
          <w:sz w:val="22"/>
        </w:rPr>
      </w:pPr>
    </w:p>
    <w:p w14:paraId="0E34166F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Construction has commenced on the Paradise Point Boat Ramp upgrade, with the Gold Coast Waterways Authority (GCWA) delivering a renewed facility designed to improve safety, reliability and access for the boating community.</w:t>
      </w:r>
    </w:p>
    <w:p w14:paraId="5A478F5F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7F4D5F8F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The $1.65 million project will replace the existing 23-year-old ramp, which has experienced wear over time, including movement between deck planks that has created uneven surfaces and localised drop-offs in the sub tidal zone.</w:t>
      </w:r>
    </w:p>
    <w:p w14:paraId="635EB7B1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5657FCD7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The upgraded facility will include a new three-lane boat ramp and a centrally located floating walkway, providing safer and more efficient access for a wide range of vessels.</w:t>
      </w:r>
    </w:p>
    <w:p w14:paraId="4C18C5C0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088BA2BE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GCWA Chief Executive Officer said the project is an important investment in one of the northern Gold Coast’s key boating access points.</w:t>
      </w:r>
    </w:p>
    <w:p w14:paraId="2AAEA34E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6FEF164E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“Paradise Point is a well-used facility for locals and visitors, and this upgrade will ensure the ramp continues to provide safe and reliable access to the water for years to come.”</w:t>
      </w:r>
    </w:p>
    <w:p w14:paraId="23D24556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4237B2E2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“The project is part of our ongoing commitment to maintaining and improving public boating infrastructure across the Gold Coast.”</w:t>
      </w:r>
    </w:p>
    <w:p w14:paraId="18CF435D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6DD66E60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Construction will be staged to keep part of the ramp open where possible, however temporary closures will be required at times, including on some weekends.</w:t>
      </w:r>
    </w:p>
    <w:p w14:paraId="6387B541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565556C1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 xml:space="preserve">Boaters are encouraged to </w:t>
      </w:r>
      <w:proofErr w:type="gramStart"/>
      <w:r w:rsidRPr="000A50E5">
        <w:rPr>
          <w:rFonts w:cstheme="minorHAnsi"/>
          <w:sz w:val="22"/>
        </w:rPr>
        <w:t>plan ahead</w:t>
      </w:r>
      <w:proofErr w:type="gramEnd"/>
      <w:r w:rsidRPr="000A50E5">
        <w:rPr>
          <w:rFonts w:cstheme="minorHAnsi"/>
          <w:sz w:val="22"/>
        </w:rPr>
        <w:t xml:space="preserve"> and consider nearby alternative ramps during periods of closure, including Jabiru Island, </w:t>
      </w:r>
      <w:proofErr w:type="spellStart"/>
      <w:r w:rsidRPr="000A50E5">
        <w:rPr>
          <w:rFonts w:cstheme="minorHAnsi"/>
          <w:sz w:val="22"/>
        </w:rPr>
        <w:t>Boykambil</w:t>
      </w:r>
      <w:proofErr w:type="spellEnd"/>
      <w:r w:rsidRPr="000A50E5">
        <w:rPr>
          <w:rFonts w:cstheme="minorHAnsi"/>
          <w:sz w:val="22"/>
        </w:rPr>
        <w:t xml:space="preserve"> Esplanade, Turana Street and Centenary Drive.</w:t>
      </w:r>
    </w:p>
    <w:p w14:paraId="2DF0EB8E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</w:p>
    <w:p w14:paraId="22EE09F3" w14:textId="77777777" w:rsidR="000A50E5" w:rsidRP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sz w:val="22"/>
        </w:rPr>
        <w:t>The construction contract has been awarded to Australian Marine and Civil, with works now underway.</w:t>
      </w:r>
    </w:p>
    <w:p w14:paraId="420E2974" w14:textId="77777777" w:rsidR="000A50E5" w:rsidRDefault="000A50E5" w:rsidP="000A50E5">
      <w:pPr>
        <w:contextualSpacing/>
        <w:rPr>
          <w:rFonts w:cstheme="minorHAnsi"/>
          <w:b/>
          <w:bCs/>
          <w:sz w:val="22"/>
        </w:rPr>
      </w:pPr>
    </w:p>
    <w:p w14:paraId="21006EF8" w14:textId="422C8C46" w:rsidR="000A50E5" w:rsidRDefault="000A50E5" w:rsidP="000A50E5">
      <w:pPr>
        <w:contextualSpacing/>
        <w:rPr>
          <w:rFonts w:cstheme="minorHAnsi"/>
          <w:b/>
          <w:bCs/>
          <w:sz w:val="22"/>
        </w:rPr>
      </w:pPr>
      <w:r w:rsidRPr="000A50E5">
        <w:rPr>
          <w:rFonts w:cstheme="minorHAnsi"/>
          <w:b/>
          <w:bCs/>
          <w:sz w:val="22"/>
        </w:rPr>
        <w:t>Project snapshot</w:t>
      </w:r>
    </w:p>
    <w:p w14:paraId="4AC33645" w14:textId="77777777" w:rsidR="000A50E5" w:rsidRPr="000A50E5" w:rsidRDefault="000A50E5" w:rsidP="000A50E5">
      <w:pPr>
        <w:contextualSpacing/>
        <w:rPr>
          <w:rFonts w:cstheme="minorHAnsi"/>
          <w:b/>
          <w:bCs/>
          <w:sz w:val="22"/>
        </w:rPr>
      </w:pPr>
    </w:p>
    <w:p w14:paraId="28ADE2B5" w14:textId="77777777" w:rsidR="000A50E5" w:rsidRPr="000A50E5" w:rsidRDefault="000A50E5" w:rsidP="000A50E5">
      <w:pPr>
        <w:pStyle w:val="ListParagraph0"/>
        <w:numPr>
          <w:ilvl w:val="0"/>
          <w:numId w:val="39"/>
        </w:numPr>
        <w:contextualSpacing/>
        <w:rPr>
          <w:rFonts w:cstheme="minorHAnsi"/>
          <w:sz w:val="22"/>
        </w:rPr>
      </w:pPr>
      <w:r w:rsidRPr="000A50E5">
        <w:rPr>
          <w:rFonts w:cstheme="minorHAnsi"/>
          <w:b/>
          <w:bCs/>
          <w:sz w:val="22"/>
        </w:rPr>
        <w:t>Project:</w:t>
      </w:r>
      <w:r w:rsidRPr="000A50E5">
        <w:rPr>
          <w:rFonts w:cstheme="minorHAnsi"/>
          <w:sz w:val="22"/>
        </w:rPr>
        <w:t xml:space="preserve"> Paradise Point Boat Ramp upgrade </w:t>
      </w:r>
    </w:p>
    <w:p w14:paraId="31DEFF97" w14:textId="77777777" w:rsidR="000A50E5" w:rsidRPr="000A50E5" w:rsidRDefault="000A50E5" w:rsidP="000A50E5">
      <w:pPr>
        <w:pStyle w:val="ListParagraph0"/>
        <w:numPr>
          <w:ilvl w:val="0"/>
          <w:numId w:val="39"/>
        </w:numPr>
        <w:contextualSpacing/>
        <w:rPr>
          <w:rFonts w:cstheme="minorHAnsi"/>
          <w:sz w:val="22"/>
        </w:rPr>
      </w:pPr>
      <w:r w:rsidRPr="000A50E5">
        <w:rPr>
          <w:rFonts w:cstheme="minorHAnsi"/>
          <w:b/>
          <w:bCs/>
          <w:sz w:val="22"/>
        </w:rPr>
        <w:t>Investment:</w:t>
      </w:r>
      <w:r w:rsidRPr="000A50E5">
        <w:rPr>
          <w:rFonts w:cstheme="minorHAnsi"/>
          <w:sz w:val="22"/>
        </w:rPr>
        <w:t xml:space="preserve"> $1.65 million </w:t>
      </w:r>
    </w:p>
    <w:p w14:paraId="5300026B" w14:textId="77777777" w:rsidR="000A50E5" w:rsidRPr="000A50E5" w:rsidRDefault="000A50E5" w:rsidP="000A50E5">
      <w:pPr>
        <w:pStyle w:val="ListParagraph0"/>
        <w:numPr>
          <w:ilvl w:val="0"/>
          <w:numId w:val="39"/>
        </w:numPr>
        <w:contextualSpacing/>
        <w:rPr>
          <w:rFonts w:cstheme="minorHAnsi"/>
          <w:sz w:val="22"/>
        </w:rPr>
      </w:pPr>
      <w:r w:rsidRPr="000A50E5">
        <w:rPr>
          <w:rFonts w:cstheme="minorHAnsi"/>
          <w:b/>
          <w:bCs/>
          <w:sz w:val="22"/>
        </w:rPr>
        <w:t>Status:</w:t>
      </w:r>
      <w:r w:rsidRPr="000A50E5">
        <w:rPr>
          <w:rFonts w:cstheme="minorHAnsi"/>
          <w:sz w:val="22"/>
        </w:rPr>
        <w:t xml:space="preserve"> Construction underway </w:t>
      </w:r>
    </w:p>
    <w:p w14:paraId="4269B669" w14:textId="77777777" w:rsidR="000A50E5" w:rsidRPr="000A50E5" w:rsidRDefault="000A50E5" w:rsidP="000A50E5">
      <w:pPr>
        <w:pStyle w:val="ListParagraph0"/>
        <w:numPr>
          <w:ilvl w:val="0"/>
          <w:numId w:val="39"/>
        </w:numPr>
        <w:contextualSpacing/>
        <w:rPr>
          <w:rFonts w:cstheme="minorHAnsi"/>
          <w:sz w:val="22"/>
        </w:rPr>
      </w:pPr>
      <w:r w:rsidRPr="000A50E5">
        <w:rPr>
          <w:rFonts w:cstheme="minorHAnsi"/>
          <w:b/>
          <w:bCs/>
          <w:sz w:val="22"/>
        </w:rPr>
        <w:t>Completion:</w:t>
      </w:r>
      <w:r w:rsidRPr="000A50E5">
        <w:rPr>
          <w:rFonts w:cstheme="minorHAnsi"/>
          <w:sz w:val="22"/>
        </w:rPr>
        <w:t xml:space="preserve"> Weather and construction conditions permitting </w:t>
      </w:r>
    </w:p>
    <w:p w14:paraId="7F83776E" w14:textId="77777777" w:rsidR="000A50E5" w:rsidRDefault="000A50E5" w:rsidP="000A50E5">
      <w:pPr>
        <w:contextualSpacing/>
        <w:rPr>
          <w:rFonts w:cstheme="minorHAnsi"/>
          <w:b/>
          <w:bCs/>
          <w:sz w:val="22"/>
        </w:rPr>
      </w:pPr>
    </w:p>
    <w:p w14:paraId="0C16F967" w14:textId="77777777" w:rsidR="000A50E5" w:rsidRDefault="000A50E5" w:rsidP="000A50E5">
      <w:pPr>
        <w:contextualSpacing/>
        <w:rPr>
          <w:rFonts w:cstheme="minorHAnsi"/>
          <w:sz w:val="22"/>
        </w:rPr>
      </w:pPr>
      <w:r w:rsidRPr="000A50E5">
        <w:rPr>
          <w:rFonts w:cstheme="minorHAnsi"/>
          <w:b/>
          <w:bCs/>
          <w:sz w:val="22"/>
        </w:rPr>
        <w:t>Media enquiries:</w:t>
      </w:r>
      <w:r w:rsidRPr="000A50E5">
        <w:rPr>
          <w:rFonts w:cstheme="minorHAnsi"/>
          <w:sz w:val="22"/>
        </w:rPr>
        <w:br/>
        <w:t>Gold Coast Waterways Authority</w:t>
      </w:r>
    </w:p>
    <w:p w14:paraId="6C87B76E" w14:textId="147820FE" w:rsidR="000A50E5" w:rsidRPr="000A50E5" w:rsidRDefault="000A50E5" w:rsidP="000A50E5">
      <w:pPr>
        <w:contextualSpacing/>
        <w:rPr>
          <w:rFonts w:cstheme="minorHAnsi"/>
          <w:sz w:val="22"/>
        </w:rPr>
      </w:pPr>
      <w:r>
        <w:rPr>
          <w:rFonts w:cstheme="minorHAnsi"/>
          <w:sz w:val="22"/>
        </w:rPr>
        <w:t>M: 0428 923 308</w:t>
      </w:r>
      <w:r w:rsidRPr="000A50E5">
        <w:rPr>
          <w:rFonts w:cstheme="minorHAnsi"/>
          <w:sz w:val="22"/>
        </w:rPr>
        <w:br/>
      </w:r>
      <w:r>
        <w:rPr>
          <w:rFonts w:cstheme="minorHAnsi"/>
          <w:sz w:val="22"/>
        </w:rPr>
        <w:t>E: mail</w:t>
      </w:r>
      <w:r w:rsidRPr="000A50E5">
        <w:rPr>
          <w:rFonts w:cstheme="minorHAnsi"/>
          <w:sz w:val="22"/>
        </w:rPr>
        <w:t>@gcwa.qld.gov.au</w:t>
      </w:r>
    </w:p>
    <w:p w14:paraId="5A6871DF" w14:textId="12C5DCE1" w:rsidR="003E5B96" w:rsidRPr="000A50E5" w:rsidRDefault="003E5B96" w:rsidP="000A50E5">
      <w:pPr>
        <w:contextualSpacing/>
        <w:rPr>
          <w:sz w:val="22"/>
        </w:rPr>
      </w:pPr>
    </w:p>
    <w:sectPr w:rsidR="003E5B96" w:rsidRPr="000A50E5" w:rsidSect="003D5093">
      <w:footerReference w:type="default" r:id="rId9"/>
      <w:pgSz w:w="11906" w:h="16838" w:code="9"/>
      <w:pgMar w:top="851" w:right="1134" w:bottom="1134" w:left="1134" w:header="567" w:footer="82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4CB3" w14:textId="77777777" w:rsidR="0003183B" w:rsidRDefault="0003183B" w:rsidP="00C20C17">
      <w:r>
        <w:separator/>
      </w:r>
    </w:p>
  </w:endnote>
  <w:endnote w:type="continuationSeparator" w:id="0">
    <w:p w14:paraId="3FB70A7A" w14:textId="77777777" w:rsidR="0003183B" w:rsidRDefault="0003183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95" w:type="pct"/>
      <w:tblInd w:w="1620" w:type="dxa"/>
      <w:tblLook w:val="04A0" w:firstRow="1" w:lastRow="0" w:firstColumn="1" w:lastColumn="0" w:noHBand="0" w:noVBand="1"/>
    </w:tblPr>
    <w:tblGrid>
      <w:gridCol w:w="2496"/>
    </w:tblGrid>
    <w:tr w:rsidR="00D11E15" w14:paraId="238A2175" w14:textId="77777777" w:rsidTr="00CA43B8">
      <w:trPr>
        <w:trHeight w:val="823"/>
      </w:trPr>
      <w:tc>
        <w:tcPr>
          <w:tcW w:w="2570" w:type="dxa"/>
        </w:tcPr>
        <w:p w14:paraId="7095DBAE" w14:textId="2DD431FB" w:rsidR="00D11E15" w:rsidRPr="00D11E15" w:rsidRDefault="00D11E15" w:rsidP="00203F61">
          <w:pPr>
            <w:pStyle w:val="Footer"/>
            <w:rPr>
              <w:rFonts w:ascii="Calibri bold" w:hAnsi="Calibri bold"/>
              <w:sz w:val="24"/>
              <w:szCs w:val="24"/>
            </w:rPr>
          </w:pPr>
          <w:hyperlink r:id="rId1" w:history="1">
            <w:r w:rsidRPr="00D11E15">
              <w:rPr>
                <w:rFonts w:ascii="Calibri bold" w:hAnsi="Calibri bold"/>
                <w:color w:val="212C64" w:themeColor="accent1"/>
                <w:sz w:val="24"/>
                <w:szCs w:val="24"/>
              </w:rPr>
              <w:t>gcwa.qld.gov.au</w:t>
            </w:r>
          </w:hyperlink>
        </w:p>
      </w:tc>
    </w:tr>
  </w:tbl>
  <w:p w14:paraId="05324D37" w14:textId="77B20CFD" w:rsidR="0018537A" w:rsidRPr="00D94E30" w:rsidRDefault="00CA43B8" w:rsidP="00203F6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1B9D2F93" wp14:editId="78F33A2C">
          <wp:simplePos x="0" y="0"/>
          <wp:positionH relativeFrom="margin">
            <wp:posOffset>4940300</wp:posOffset>
          </wp:positionH>
          <wp:positionV relativeFrom="paragraph">
            <wp:posOffset>-768450</wp:posOffset>
          </wp:positionV>
          <wp:extent cx="1358323" cy="74468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Qld Crest Logo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673"/>
                  <a:stretch/>
                </pic:blipFill>
                <pic:spPr bwMode="auto">
                  <a:xfrm>
                    <a:off x="0" y="0"/>
                    <a:ext cx="1358323" cy="744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2F22F228" wp14:editId="2F736CDE">
          <wp:simplePos x="0" y="0"/>
          <wp:positionH relativeFrom="page">
            <wp:posOffset>-736600</wp:posOffset>
          </wp:positionH>
          <wp:positionV relativeFrom="page">
            <wp:posOffset>10170160</wp:posOffset>
          </wp:positionV>
          <wp:extent cx="9796135" cy="246697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ooters-0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6135" cy="246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F61">
      <w:rPr>
        <w:noProof/>
        <w:sz w:val="2"/>
        <w:szCs w:val="2"/>
      </w:rPr>
      <w:drawing>
        <wp:anchor distT="0" distB="0" distL="114300" distR="114300" simplePos="0" relativeHeight="251676672" behindDoc="1" locked="1" layoutInCell="1" allowOverlap="1" wp14:anchorId="71811EB2" wp14:editId="04A93405">
          <wp:simplePos x="0" y="0"/>
          <wp:positionH relativeFrom="page">
            <wp:posOffset>513080</wp:posOffset>
          </wp:positionH>
          <wp:positionV relativeFrom="page">
            <wp:posOffset>9222740</wp:posOffset>
          </wp:positionV>
          <wp:extent cx="1066800" cy="988695"/>
          <wp:effectExtent l="0" t="0" r="0" b="0"/>
          <wp:wrapNone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hite-0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B4EE" w14:textId="77777777" w:rsidR="0003183B" w:rsidRDefault="0003183B" w:rsidP="00C20C17">
      <w:r>
        <w:separator/>
      </w:r>
    </w:p>
  </w:footnote>
  <w:footnote w:type="continuationSeparator" w:id="0">
    <w:p w14:paraId="4898E3E7" w14:textId="77777777" w:rsidR="0003183B" w:rsidRDefault="0003183B" w:rsidP="00C2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844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35194"/>
    <w:multiLevelType w:val="multilevel"/>
    <w:tmpl w:val="D442603C"/>
    <w:numStyleLink w:val="ListTableNumber"/>
  </w:abstractNum>
  <w:abstractNum w:abstractNumId="2" w15:restartNumberingAfterBreak="0">
    <w:nsid w:val="07810C90"/>
    <w:multiLevelType w:val="hybridMultilevel"/>
    <w:tmpl w:val="4484F7EE"/>
    <w:lvl w:ilvl="0" w:tplc="A3EC0E12">
      <w:numFmt w:val="bullet"/>
      <w:lvlText w:val=""/>
      <w:lvlJc w:val="left"/>
      <w:pPr>
        <w:ind w:left="121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79A5B79"/>
    <w:multiLevelType w:val="multilevel"/>
    <w:tmpl w:val="96A22B2E"/>
    <w:numStyleLink w:val="ListBullet"/>
  </w:abstractNum>
  <w:abstractNum w:abstractNumId="4" w15:restartNumberingAfterBreak="0">
    <w:nsid w:val="0DD726A9"/>
    <w:multiLevelType w:val="multilevel"/>
    <w:tmpl w:val="C988152A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58A087D"/>
    <w:multiLevelType w:val="multilevel"/>
    <w:tmpl w:val="D4068E08"/>
    <w:numStyleLink w:val="ListTableBullet"/>
  </w:abstractNum>
  <w:abstractNum w:abstractNumId="7" w15:restartNumberingAfterBreak="0">
    <w:nsid w:val="182C7380"/>
    <w:multiLevelType w:val="multilevel"/>
    <w:tmpl w:val="D4068E08"/>
    <w:numStyleLink w:val="ListTableBullet"/>
  </w:abstractNum>
  <w:abstractNum w:abstractNumId="8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9" w15:restartNumberingAfterBreak="0">
    <w:nsid w:val="1BF5429F"/>
    <w:multiLevelType w:val="multilevel"/>
    <w:tmpl w:val="292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37170"/>
    <w:multiLevelType w:val="multilevel"/>
    <w:tmpl w:val="9440EFC0"/>
    <w:styleLink w:val="ListNbrHeading"/>
    <w:lvl w:ilvl="0">
      <w:start w:val="1"/>
      <w:numFmt w:val="decimal"/>
      <w:pStyle w:val="NbrHeading1"/>
      <w:suff w:val="space"/>
      <w:lvlText w:val="%1.0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NbrHeading2"/>
      <w:suff w:val="space"/>
      <w:lvlText w:val="%1.%2"/>
      <w:lvlJc w:val="left"/>
      <w:pPr>
        <w:ind w:left="1276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1F0E2394"/>
    <w:multiLevelType w:val="multilevel"/>
    <w:tmpl w:val="9440EFC0"/>
    <w:numStyleLink w:val="ListNbrHeading"/>
  </w:abstractNum>
  <w:abstractNum w:abstractNumId="12" w15:restartNumberingAfterBreak="0">
    <w:nsid w:val="23616A5A"/>
    <w:multiLevelType w:val="hybridMultilevel"/>
    <w:tmpl w:val="4A249C5E"/>
    <w:lvl w:ilvl="0" w:tplc="8A1A9D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57907"/>
    <w:multiLevelType w:val="multilevel"/>
    <w:tmpl w:val="D4068E08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55"/>
        </w:tabs>
        <w:ind w:left="255" w:hanging="142"/>
      </w:pPr>
      <w:rPr>
        <w:rFonts w:ascii="Symbol" w:hAnsi="Symbol" w:hint="default"/>
        <w:sz w:val="20"/>
      </w:rPr>
    </w:lvl>
    <w:lvl w:ilvl="1">
      <w:start w:val="1"/>
      <w:numFmt w:val="bullet"/>
      <w:pStyle w:val="TableBullet2"/>
      <w:lvlText w:val=""/>
      <w:lvlJc w:val="left"/>
      <w:pPr>
        <w:tabs>
          <w:tab w:val="num" w:pos="397"/>
        </w:tabs>
        <w:ind w:left="397" w:hanging="142"/>
      </w:pPr>
      <w:rPr>
        <w:rFonts w:ascii="Symbol" w:hAnsi="Symbol" w:hint="default"/>
        <w:sz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00D0C66"/>
    <w:multiLevelType w:val="hybridMultilevel"/>
    <w:tmpl w:val="63E47FAE"/>
    <w:lvl w:ilvl="0" w:tplc="A3EC0E1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426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851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276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1701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127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425"/>
        </w:tabs>
        <w:ind w:left="-42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425"/>
        </w:tabs>
        <w:ind w:left="-42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425"/>
        </w:tabs>
        <w:ind w:left="-425" w:firstLine="0"/>
      </w:pPr>
      <w:rPr>
        <w:rFonts w:hint="default"/>
      </w:rPr>
    </w:lvl>
  </w:abstractNum>
  <w:abstractNum w:abstractNumId="17" w15:restartNumberingAfterBreak="0">
    <w:nsid w:val="42B30489"/>
    <w:multiLevelType w:val="multilevel"/>
    <w:tmpl w:val="F438B886"/>
    <w:numStyleLink w:val="ListNumber"/>
  </w:abstractNum>
  <w:abstractNum w:abstractNumId="18" w15:restartNumberingAfterBreak="0">
    <w:nsid w:val="495212D3"/>
    <w:multiLevelType w:val="hybridMultilevel"/>
    <w:tmpl w:val="CE8AF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50B94"/>
    <w:multiLevelType w:val="multilevel"/>
    <w:tmpl w:val="D4068E08"/>
    <w:numStyleLink w:val="ListTableBullet"/>
  </w:abstractNum>
  <w:abstractNum w:abstractNumId="20" w15:restartNumberingAfterBreak="0">
    <w:nsid w:val="4F9D12F0"/>
    <w:multiLevelType w:val="hybridMultilevel"/>
    <w:tmpl w:val="55FAA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E6E9A"/>
    <w:multiLevelType w:val="multilevel"/>
    <w:tmpl w:val="96A22B2E"/>
    <w:numStyleLink w:val="ListBullet"/>
  </w:abstractNum>
  <w:abstractNum w:abstractNumId="22" w15:restartNumberingAfterBreak="0">
    <w:nsid w:val="559B5755"/>
    <w:multiLevelType w:val="hybridMultilevel"/>
    <w:tmpl w:val="1AAEC898"/>
    <w:lvl w:ilvl="0" w:tplc="A3EC0E1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D792E"/>
    <w:multiLevelType w:val="multilevel"/>
    <w:tmpl w:val="448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813C8F"/>
    <w:multiLevelType w:val="hybridMultilevel"/>
    <w:tmpl w:val="0DEEA9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80975"/>
    <w:multiLevelType w:val="multilevel"/>
    <w:tmpl w:val="96A22B2E"/>
    <w:numStyleLink w:val="ListBullet"/>
  </w:abstractNum>
  <w:abstractNum w:abstractNumId="26" w15:restartNumberingAfterBreak="0">
    <w:nsid w:val="717D0A91"/>
    <w:multiLevelType w:val="hybridMultilevel"/>
    <w:tmpl w:val="061CBAF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C60883"/>
    <w:multiLevelType w:val="hybridMultilevel"/>
    <w:tmpl w:val="803AD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B532E"/>
    <w:multiLevelType w:val="multilevel"/>
    <w:tmpl w:val="96A22B2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sz w:val="2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426"/>
        </w:tabs>
        <w:ind w:left="426" w:hanging="142"/>
      </w:pPr>
      <w:rPr>
        <w:rFonts w:ascii="Symbol" w:hAnsi="Symbol" w:hint="default"/>
        <w:sz w:val="20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568"/>
        </w:tabs>
        <w:ind w:left="568" w:hanging="142"/>
      </w:pPr>
      <w:rPr>
        <w:rFonts w:ascii="Symbol" w:hAnsi="Symbol" w:hint="default"/>
        <w:sz w:val="20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710"/>
        </w:tabs>
        <w:ind w:left="710" w:hanging="142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ListBullet6"/>
      <w:lvlText w:val=""/>
      <w:lvlJc w:val="left"/>
      <w:pPr>
        <w:tabs>
          <w:tab w:val="num" w:pos="852"/>
        </w:tabs>
        <w:ind w:left="852" w:hanging="142"/>
      </w:pPr>
      <w:rPr>
        <w:rFonts w:ascii="Symbol" w:hAnsi="Symbol" w:hint="default"/>
        <w:color w:val="auto"/>
        <w:sz w:val="20"/>
      </w:rPr>
    </w:lvl>
    <w:lvl w:ilvl="6">
      <w:start w:val="1"/>
      <w:numFmt w:val="none"/>
      <w:lvlText w:val="%7"/>
      <w:lvlJc w:val="left"/>
      <w:pPr>
        <w:tabs>
          <w:tab w:val="num" w:pos="994"/>
        </w:tabs>
        <w:ind w:left="994" w:hanging="14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6"/>
        </w:tabs>
        <w:ind w:left="1136" w:hanging="14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78"/>
        </w:tabs>
        <w:ind w:left="1278" w:hanging="142"/>
      </w:pPr>
      <w:rPr>
        <w:rFonts w:hint="default"/>
      </w:rPr>
    </w:lvl>
  </w:abstractNum>
  <w:abstractNum w:abstractNumId="29" w15:restartNumberingAfterBreak="0">
    <w:nsid w:val="72C23B74"/>
    <w:multiLevelType w:val="hybridMultilevel"/>
    <w:tmpl w:val="26260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CA0F5A"/>
    <w:multiLevelType w:val="multilevel"/>
    <w:tmpl w:val="96A22B2E"/>
    <w:numStyleLink w:val="ListBullet"/>
  </w:abstractNum>
  <w:abstractNum w:abstractNumId="31" w15:restartNumberingAfterBreak="0">
    <w:nsid w:val="75AD4779"/>
    <w:multiLevelType w:val="hybridMultilevel"/>
    <w:tmpl w:val="5E044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1774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841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519393">
    <w:abstractNumId w:val="5"/>
  </w:num>
  <w:num w:numId="4" w16cid:durableId="1812743301">
    <w:abstractNumId w:val="4"/>
  </w:num>
  <w:num w:numId="5" w16cid:durableId="1245451406">
    <w:abstractNumId w:val="28"/>
  </w:num>
  <w:num w:numId="6" w16cid:durableId="1918174447">
    <w:abstractNumId w:val="10"/>
  </w:num>
  <w:num w:numId="7" w16cid:durableId="1780682181">
    <w:abstractNumId w:val="8"/>
  </w:num>
  <w:num w:numId="8" w16cid:durableId="953246396">
    <w:abstractNumId w:val="16"/>
  </w:num>
  <w:num w:numId="9" w16cid:durableId="1783769385">
    <w:abstractNumId w:val="13"/>
  </w:num>
  <w:num w:numId="10" w16cid:durableId="1874030557">
    <w:abstractNumId w:val="14"/>
  </w:num>
  <w:num w:numId="11" w16cid:durableId="1637107095">
    <w:abstractNumId w:val="10"/>
  </w:num>
  <w:num w:numId="12" w16cid:durableId="9794260">
    <w:abstractNumId w:val="13"/>
  </w:num>
  <w:num w:numId="13" w16cid:durableId="717318645">
    <w:abstractNumId w:val="14"/>
  </w:num>
  <w:num w:numId="14" w16cid:durableId="1980577078">
    <w:abstractNumId w:val="17"/>
  </w:num>
  <w:num w:numId="15" w16cid:durableId="100925924">
    <w:abstractNumId w:val="25"/>
  </w:num>
  <w:num w:numId="16" w16cid:durableId="1881087956">
    <w:abstractNumId w:val="30"/>
  </w:num>
  <w:num w:numId="17" w16cid:durableId="1618751008">
    <w:abstractNumId w:val="3"/>
  </w:num>
  <w:num w:numId="18" w16cid:durableId="55475442">
    <w:abstractNumId w:val="6"/>
  </w:num>
  <w:num w:numId="19" w16cid:durableId="537745831">
    <w:abstractNumId w:val="7"/>
  </w:num>
  <w:num w:numId="20" w16cid:durableId="377317952">
    <w:abstractNumId w:val="0"/>
  </w:num>
  <w:num w:numId="21" w16cid:durableId="233012851">
    <w:abstractNumId w:val="11"/>
  </w:num>
  <w:num w:numId="22" w16cid:durableId="1042436208">
    <w:abstractNumId w:val="21"/>
  </w:num>
  <w:num w:numId="23" w16cid:durableId="70583053">
    <w:abstractNumId w:val="11"/>
  </w:num>
  <w:num w:numId="24" w16cid:durableId="700934653">
    <w:abstractNumId w:val="19"/>
  </w:num>
  <w:num w:numId="25" w16cid:durableId="328170066">
    <w:abstractNumId w:val="26"/>
  </w:num>
  <w:num w:numId="26" w16cid:durableId="299194782">
    <w:abstractNumId w:val="9"/>
  </w:num>
  <w:num w:numId="27" w16cid:durableId="905916041">
    <w:abstractNumId w:val="27"/>
  </w:num>
  <w:num w:numId="28" w16cid:durableId="1226255404">
    <w:abstractNumId w:val="15"/>
  </w:num>
  <w:num w:numId="29" w16cid:durableId="1703358320">
    <w:abstractNumId w:val="2"/>
  </w:num>
  <w:num w:numId="30" w16cid:durableId="1491021031">
    <w:abstractNumId w:val="22"/>
  </w:num>
  <w:num w:numId="31" w16cid:durableId="109865857">
    <w:abstractNumId w:val="29"/>
  </w:num>
  <w:num w:numId="32" w16cid:durableId="160857105">
    <w:abstractNumId w:val="31"/>
  </w:num>
  <w:num w:numId="33" w16cid:durableId="1353412867">
    <w:abstractNumId w:val="18"/>
  </w:num>
  <w:num w:numId="34" w16cid:durableId="167214680">
    <w:abstractNumId w:val="12"/>
  </w:num>
  <w:num w:numId="35" w16cid:durableId="796417272">
    <w:abstractNumId w:val="31"/>
  </w:num>
  <w:num w:numId="36" w16cid:durableId="1546865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0004539">
    <w:abstractNumId w:val="24"/>
  </w:num>
  <w:num w:numId="38" w16cid:durableId="1199124242">
    <w:abstractNumId w:val="23"/>
  </w:num>
  <w:num w:numId="39" w16cid:durableId="172421027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16"/>
    <w:rsid w:val="000129BA"/>
    <w:rsid w:val="000130D4"/>
    <w:rsid w:val="000243A0"/>
    <w:rsid w:val="0003183B"/>
    <w:rsid w:val="000334DE"/>
    <w:rsid w:val="00036CD3"/>
    <w:rsid w:val="00052E39"/>
    <w:rsid w:val="000542C6"/>
    <w:rsid w:val="00061EE7"/>
    <w:rsid w:val="00074545"/>
    <w:rsid w:val="0007552D"/>
    <w:rsid w:val="000A0164"/>
    <w:rsid w:val="000A1205"/>
    <w:rsid w:val="000A2D9F"/>
    <w:rsid w:val="000A50E5"/>
    <w:rsid w:val="000A55A6"/>
    <w:rsid w:val="000C7649"/>
    <w:rsid w:val="000D358A"/>
    <w:rsid w:val="000E2377"/>
    <w:rsid w:val="000F2A71"/>
    <w:rsid w:val="000F7FD9"/>
    <w:rsid w:val="00101249"/>
    <w:rsid w:val="00107C2A"/>
    <w:rsid w:val="001273E5"/>
    <w:rsid w:val="00130D29"/>
    <w:rsid w:val="00151D35"/>
    <w:rsid w:val="001534F7"/>
    <w:rsid w:val="001665EE"/>
    <w:rsid w:val="0018537A"/>
    <w:rsid w:val="001867D2"/>
    <w:rsid w:val="00196C64"/>
    <w:rsid w:val="001A24BC"/>
    <w:rsid w:val="001A5205"/>
    <w:rsid w:val="001D54BD"/>
    <w:rsid w:val="001D78D5"/>
    <w:rsid w:val="001E1A4F"/>
    <w:rsid w:val="001E3B79"/>
    <w:rsid w:val="001E4A62"/>
    <w:rsid w:val="001E544B"/>
    <w:rsid w:val="001E78BF"/>
    <w:rsid w:val="001E7B0F"/>
    <w:rsid w:val="001F1175"/>
    <w:rsid w:val="00203F61"/>
    <w:rsid w:val="0021459D"/>
    <w:rsid w:val="002206BB"/>
    <w:rsid w:val="0026275F"/>
    <w:rsid w:val="00284786"/>
    <w:rsid w:val="00294235"/>
    <w:rsid w:val="00295016"/>
    <w:rsid w:val="002D1E1B"/>
    <w:rsid w:val="002D61D3"/>
    <w:rsid w:val="002E3232"/>
    <w:rsid w:val="002E496D"/>
    <w:rsid w:val="002F612F"/>
    <w:rsid w:val="00301E18"/>
    <w:rsid w:val="0032005C"/>
    <w:rsid w:val="0035730D"/>
    <w:rsid w:val="003650FB"/>
    <w:rsid w:val="003778E8"/>
    <w:rsid w:val="00395CC2"/>
    <w:rsid w:val="003A0096"/>
    <w:rsid w:val="003A4DBE"/>
    <w:rsid w:val="003B4732"/>
    <w:rsid w:val="003C645D"/>
    <w:rsid w:val="003C673D"/>
    <w:rsid w:val="003D3981"/>
    <w:rsid w:val="003D508D"/>
    <w:rsid w:val="003D5093"/>
    <w:rsid w:val="003D7A5C"/>
    <w:rsid w:val="003E5B96"/>
    <w:rsid w:val="00411753"/>
    <w:rsid w:val="00415279"/>
    <w:rsid w:val="00420070"/>
    <w:rsid w:val="004208A9"/>
    <w:rsid w:val="004237AF"/>
    <w:rsid w:val="004256AC"/>
    <w:rsid w:val="00440FCE"/>
    <w:rsid w:val="00445521"/>
    <w:rsid w:val="00460B5F"/>
    <w:rsid w:val="00472391"/>
    <w:rsid w:val="0047399E"/>
    <w:rsid w:val="00496504"/>
    <w:rsid w:val="004B1AE3"/>
    <w:rsid w:val="004D3ACA"/>
    <w:rsid w:val="004F5773"/>
    <w:rsid w:val="004F5C72"/>
    <w:rsid w:val="00515664"/>
    <w:rsid w:val="00515690"/>
    <w:rsid w:val="005349DA"/>
    <w:rsid w:val="00566DB2"/>
    <w:rsid w:val="00577851"/>
    <w:rsid w:val="00591DEA"/>
    <w:rsid w:val="005A3CAD"/>
    <w:rsid w:val="005B54F0"/>
    <w:rsid w:val="005C384F"/>
    <w:rsid w:val="005D0167"/>
    <w:rsid w:val="005E7363"/>
    <w:rsid w:val="006012DB"/>
    <w:rsid w:val="00606D39"/>
    <w:rsid w:val="00626A32"/>
    <w:rsid w:val="0062779D"/>
    <w:rsid w:val="00635418"/>
    <w:rsid w:val="006509EF"/>
    <w:rsid w:val="00661B9A"/>
    <w:rsid w:val="00670B05"/>
    <w:rsid w:val="00671F39"/>
    <w:rsid w:val="00682550"/>
    <w:rsid w:val="00687CE0"/>
    <w:rsid w:val="006A4D29"/>
    <w:rsid w:val="006A78F1"/>
    <w:rsid w:val="006B28F8"/>
    <w:rsid w:val="006B4784"/>
    <w:rsid w:val="006C0E44"/>
    <w:rsid w:val="006C3C1C"/>
    <w:rsid w:val="006D25D4"/>
    <w:rsid w:val="006E7805"/>
    <w:rsid w:val="00704719"/>
    <w:rsid w:val="00707DD0"/>
    <w:rsid w:val="007145E9"/>
    <w:rsid w:val="007255D5"/>
    <w:rsid w:val="0073219B"/>
    <w:rsid w:val="0074034B"/>
    <w:rsid w:val="00766E94"/>
    <w:rsid w:val="007703C3"/>
    <w:rsid w:val="0077400D"/>
    <w:rsid w:val="007755E4"/>
    <w:rsid w:val="00791D39"/>
    <w:rsid w:val="007A1A92"/>
    <w:rsid w:val="007A4A72"/>
    <w:rsid w:val="007B215D"/>
    <w:rsid w:val="007B5574"/>
    <w:rsid w:val="007C38B8"/>
    <w:rsid w:val="007F5557"/>
    <w:rsid w:val="00803841"/>
    <w:rsid w:val="00806F99"/>
    <w:rsid w:val="00812793"/>
    <w:rsid w:val="008261F7"/>
    <w:rsid w:val="0083412F"/>
    <w:rsid w:val="00834296"/>
    <w:rsid w:val="0085212B"/>
    <w:rsid w:val="008531FB"/>
    <w:rsid w:val="008570C9"/>
    <w:rsid w:val="0086012B"/>
    <w:rsid w:val="00862690"/>
    <w:rsid w:val="008702B8"/>
    <w:rsid w:val="00871684"/>
    <w:rsid w:val="00875090"/>
    <w:rsid w:val="00885C04"/>
    <w:rsid w:val="00895EE6"/>
    <w:rsid w:val="008A2879"/>
    <w:rsid w:val="008A60E7"/>
    <w:rsid w:val="008D5273"/>
    <w:rsid w:val="008D6BF1"/>
    <w:rsid w:val="008E13BA"/>
    <w:rsid w:val="008E7946"/>
    <w:rsid w:val="00932DE5"/>
    <w:rsid w:val="00933F6D"/>
    <w:rsid w:val="00944B4A"/>
    <w:rsid w:val="00962F1B"/>
    <w:rsid w:val="0096384E"/>
    <w:rsid w:val="0097392C"/>
    <w:rsid w:val="00975EC8"/>
    <w:rsid w:val="0097733F"/>
    <w:rsid w:val="00992694"/>
    <w:rsid w:val="009966B9"/>
    <w:rsid w:val="009D3126"/>
    <w:rsid w:val="009D6143"/>
    <w:rsid w:val="009E08EC"/>
    <w:rsid w:val="009E6379"/>
    <w:rsid w:val="009F3881"/>
    <w:rsid w:val="009F758E"/>
    <w:rsid w:val="00A01829"/>
    <w:rsid w:val="00A03511"/>
    <w:rsid w:val="00A148CC"/>
    <w:rsid w:val="00A206F3"/>
    <w:rsid w:val="00A242BF"/>
    <w:rsid w:val="00A260A1"/>
    <w:rsid w:val="00A3150D"/>
    <w:rsid w:val="00A34437"/>
    <w:rsid w:val="00A55B40"/>
    <w:rsid w:val="00A62315"/>
    <w:rsid w:val="00A809D6"/>
    <w:rsid w:val="00A85E37"/>
    <w:rsid w:val="00A90878"/>
    <w:rsid w:val="00AA28E1"/>
    <w:rsid w:val="00AA29D4"/>
    <w:rsid w:val="00AC3E7A"/>
    <w:rsid w:val="00B003C8"/>
    <w:rsid w:val="00B025B0"/>
    <w:rsid w:val="00B03D47"/>
    <w:rsid w:val="00B067DB"/>
    <w:rsid w:val="00B07CA0"/>
    <w:rsid w:val="00B14125"/>
    <w:rsid w:val="00B20705"/>
    <w:rsid w:val="00B24426"/>
    <w:rsid w:val="00B27CD8"/>
    <w:rsid w:val="00B31FA4"/>
    <w:rsid w:val="00B34ECA"/>
    <w:rsid w:val="00B36A6A"/>
    <w:rsid w:val="00B671C5"/>
    <w:rsid w:val="00B70B92"/>
    <w:rsid w:val="00B742E4"/>
    <w:rsid w:val="00B768C9"/>
    <w:rsid w:val="00B86389"/>
    <w:rsid w:val="00B95867"/>
    <w:rsid w:val="00BA3480"/>
    <w:rsid w:val="00BB4710"/>
    <w:rsid w:val="00BC0E71"/>
    <w:rsid w:val="00BD48C5"/>
    <w:rsid w:val="00C02765"/>
    <w:rsid w:val="00C1208C"/>
    <w:rsid w:val="00C1696D"/>
    <w:rsid w:val="00C20C17"/>
    <w:rsid w:val="00C33B32"/>
    <w:rsid w:val="00C74E5B"/>
    <w:rsid w:val="00C80214"/>
    <w:rsid w:val="00C82513"/>
    <w:rsid w:val="00CA43B8"/>
    <w:rsid w:val="00CA5351"/>
    <w:rsid w:val="00CA55D3"/>
    <w:rsid w:val="00CA7A48"/>
    <w:rsid w:val="00CA7D65"/>
    <w:rsid w:val="00CB7D60"/>
    <w:rsid w:val="00CC172E"/>
    <w:rsid w:val="00CF6FA3"/>
    <w:rsid w:val="00D11E15"/>
    <w:rsid w:val="00D129C7"/>
    <w:rsid w:val="00D36197"/>
    <w:rsid w:val="00D36E4F"/>
    <w:rsid w:val="00D569B1"/>
    <w:rsid w:val="00D70905"/>
    <w:rsid w:val="00D74B56"/>
    <w:rsid w:val="00D85992"/>
    <w:rsid w:val="00D94E30"/>
    <w:rsid w:val="00DA0806"/>
    <w:rsid w:val="00DA1F92"/>
    <w:rsid w:val="00DB482D"/>
    <w:rsid w:val="00DC763D"/>
    <w:rsid w:val="00DD0AFE"/>
    <w:rsid w:val="00DD26BD"/>
    <w:rsid w:val="00E23E95"/>
    <w:rsid w:val="00E26F06"/>
    <w:rsid w:val="00E3476F"/>
    <w:rsid w:val="00E34AAC"/>
    <w:rsid w:val="00E5000A"/>
    <w:rsid w:val="00E5059A"/>
    <w:rsid w:val="00E56BD3"/>
    <w:rsid w:val="00E6661E"/>
    <w:rsid w:val="00E83E3E"/>
    <w:rsid w:val="00E87A8D"/>
    <w:rsid w:val="00EB616F"/>
    <w:rsid w:val="00EC21F0"/>
    <w:rsid w:val="00EC5726"/>
    <w:rsid w:val="00ED08DB"/>
    <w:rsid w:val="00ED2197"/>
    <w:rsid w:val="00ED6663"/>
    <w:rsid w:val="00EE5D83"/>
    <w:rsid w:val="00F32938"/>
    <w:rsid w:val="00F34109"/>
    <w:rsid w:val="00F36117"/>
    <w:rsid w:val="00F362DC"/>
    <w:rsid w:val="00F475E0"/>
    <w:rsid w:val="00F52192"/>
    <w:rsid w:val="00F616E0"/>
    <w:rsid w:val="00F62548"/>
    <w:rsid w:val="00F6498F"/>
    <w:rsid w:val="00F829E2"/>
    <w:rsid w:val="00F84F35"/>
    <w:rsid w:val="00F866FC"/>
    <w:rsid w:val="00F9070E"/>
    <w:rsid w:val="00FA4FED"/>
    <w:rsid w:val="00FB4BF0"/>
    <w:rsid w:val="00FC0BC3"/>
    <w:rsid w:val="00FC3A15"/>
    <w:rsid w:val="00FC6954"/>
    <w:rsid w:val="00FD0B85"/>
    <w:rsid w:val="00FD1621"/>
    <w:rsid w:val="00FE1E36"/>
    <w:rsid w:val="00FE324B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30A1"/>
  <w15:chartTrackingRefBased/>
  <w15:docId w15:val="{23AD44A3-75A8-4DC4-858D-9583F5EC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semiHidden="1" w:qFormat="1"/>
    <w:lsdException w:name="heading 7" w:semiHidden="1" w:qFormat="1"/>
    <w:lsdException w:name="heading 8" w:semiHidden="1" w:qFormat="1"/>
    <w:lsdException w:name="heading 9" w:uiPriority="1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8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03F61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0096CC" w:themeColor="accent2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EE5D83"/>
    <w:pPr>
      <w:keepNext/>
      <w:keepLines/>
      <w:spacing w:before="320" w:after="180" w:line="216" w:lineRule="auto"/>
      <w:outlineLvl w:val="1"/>
    </w:pPr>
    <w:rPr>
      <w:rFonts w:asciiTheme="majorHAnsi" w:eastAsiaTheme="majorEastAsia" w:hAnsiTheme="majorHAnsi" w:cstheme="majorBidi"/>
      <w:b/>
      <w:color w:val="6F7473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EE5D83"/>
    <w:pPr>
      <w:keepNext/>
      <w:keepLines/>
      <w:spacing w:before="300" w:after="300" w:line="204" w:lineRule="auto"/>
      <w:outlineLvl w:val="2"/>
    </w:pPr>
    <w:rPr>
      <w:rFonts w:asciiTheme="majorHAnsi" w:eastAsiaTheme="majorEastAsia" w:hAnsiTheme="majorHAnsi" w:cstheme="majorBidi"/>
      <w:b/>
      <w:color w:val="0096CC" w:themeColor="accent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260A1"/>
    <w:pPr>
      <w:keepNext/>
      <w:keepLines/>
      <w:spacing w:before="240" w:after="240" w:line="204" w:lineRule="auto"/>
      <w:ind w:right="-57"/>
      <w:outlineLvl w:val="3"/>
    </w:pPr>
    <w:rPr>
      <w:rFonts w:asciiTheme="majorHAnsi" w:eastAsiaTheme="majorEastAsia" w:hAnsiTheme="majorHAnsi" w:cstheme="majorBidi"/>
      <w:b/>
      <w:iCs/>
      <w:color w:val="9AD8DA" w:themeColor="accent3"/>
      <w:sz w:val="22"/>
    </w:rPr>
  </w:style>
  <w:style w:type="paragraph" w:styleId="Heading5">
    <w:name w:val="heading 5"/>
    <w:basedOn w:val="Normal"/>
    <w:next w:val="BodyText"/>
    <w:link w:val="Heading5Char"/>
    <w:uiPriority w:val="1"/>
    <w:rsid w:val="006E7805"/>
    <w:pPr>
      <w:keepNext/>
      <w:keepLines/>
      <w:spacing w:before="240" w:after="240" w:line="216" w:lineRule="auto"/>
      <w:outlineLvl w:val="4"/>
    </w:pPr>
    <w:rPr>
      <w:rFonts w:asciiTheme="majorHAnsi" w:eastAsiaTheme="majorEastAsia" w:hAnsiTheme="majorHAnsi" w:cstheme="majorBidi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semiHidden/>
    <w:rsid w:val="000129BA"/>
    <w:pPr>
      <w:keepNext/>
      <w:pageBreakBefore/>
      <w:numPr>
        <w:numId w:val="4"/>
      </w:numPr>
      <w:spacing w:before="360" w:after="240"/>
      <w:outlineLvl w:val="8"/>
    </w:pPr>
    <w:rPr>
      <w:b/>
      <w:iCs/>
      <w:color w:val="272727" w:themeColor="text1" w:themeTint="D8"/>
      <w:sz w:val="3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aliases w:val="Number,Bullet Paragraph"/>
    <w:basedOn w:val="BodyText"/>
    <w:link w:val="ListParagraphChar"/>
    <w:uiPriority w:val="34"/>
    <w:qFormat/>
    <w:rsid w:val="00F6498F"/>
    <w:pPr>
      <w:numPr>
        <w:numId w:val="8"/>
      </w:numPr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  <w:tabs>
        <w:tab w:val="num" w:pos="360"/>
      </w:tabs>
      <w:ind w:left="0" w:firstLine="0"/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  <w:tabs>
        <w:tab w:val="num" w:pos="360"/>
      </w:tabs>
      <w:ind w:left="0" w:firstLine="0"/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  <w:tabs>
        <w:tab w:val="num" w:pos="360"/>
      </w:tabs>
      <w:ind w:left="0" w:firstLine="0"/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  <w:tabs>
        <w:tab w:val="num" w:pos="360"/>
      </w:tabs>
      <w:ind w:left="0" w:firstLine="0"/>
    </w:pPr>
  </w:style>
  <w:style w:type="character" w:customStyle="1" w:styleId="Heading1Char">
    <w:name w:val="Heading 1 Char"/>
    <w:basedOn w:val="DefaultParagraphFont"/>
    <w:link w:val="Heading1"/>
    <w:uiPriority w:val="1"/>
    <w:rsid w:val="00203F61"/>
    <w:rPr>
      <w:rFonts w:asciiTheme="majorHAnsi" w:eastAsiaTheme="majorEastAsia" w:hAnsiTheme="majorHAnsi" w:cstheme="majorBidi"/>
      <w:b/>
      <w:color w:val="0096CC" w:themeColor="accent2"/>
      <w:sz w:val="40"/>
      <w:szCs w:val="32"/>
    </w:rPr>
  </w:style>
  <w:style w:type="paragraph" w:customStyle="1" w:styleId="NbrHeading1">
    <w:name w:val="Nbr Heading 1"/>
    <w:basedOn w:val="Heading1"/>
    <w:next w:val="BodyText"/>
    <w:qFormat/>
    <w:rsid w:val="00203F61"/>
    <w:pPr>
      <w:numPr>
        <w:numId w:val="21"/>
      </w:numPr>
      <w:tabs>
        <w:tab w:val="num" w:pos="360"/>
      </w:tabs>
      <w:ind w:left="0" w:firstLine="0"/>
    </w:pPr>
  </w:style>
  <w:style w:type="character" w:customStyle="1" w:styleId="Heading2Char">
    <w:name w:val="Heading 2 Char"/>
    <w:basedOn w:val="DefaultParagraphFont"/>
    <w:link w:val="Heading2"/>
    <w:uiPriority w:val="1"/>
    <w:rsid w:val="00EE5D83"/>
    <w:rPr>
      <w:rFonts w:asciiTheme="majorHAnsi" w:eastAsiaTheme="majorEastAsia" w:hAnsiTheme="majorHAnsi" w:cstheme="majorBidi"/>
      <w:b/>
      <w:color w:val="6F7473" w:themeColor="text2"/>
      <w:sz w:val="28"/>
      <w:szCs w:val="26"/>
    </w:rPr>
  </w:style>
  <w:style w:type="paragraph" w:customStyle="1" w:styleId="NbrHeading2">
    <w:name w:val="Nbr Heading 2"/>
    <w:basedOn w:val="Heading2"/>
    <w:next w:val="BodyText"/>
    <w:qFormat/>
    <w:rsid w:val="00203F61"/>
    <w:pPr>
      <w:numPr>
        <w:ilvl w:val="1"/>
        <w:numId w:val="21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EE5D83"/>
    <w:rPr>
      <w:rFonts w:asciiTheme="majorHAnsi" w:eastAsiaTheme="majorEastAsia" w:hAnsiTheme="majorHAnsi" w:cstheme="majorBidi"/>
      <w:b/>
      <w:color w:val="0096CC" w:themeColor="accent2"/>
      <w:sz w:val="24"/>
      <w:szCs w:val="24"/>
    </w:rPr>
  </w:style>
  <w:style w:type="paragraph" w:customStyle="1" w:styleId="NbrHeading3">
    <w:name w:val="Nbr Heading 3"/>
    <w:basedOn w:val="Heading3"/>
    <w:next w:val="BodyText"/>
    <w:qFormat/>
    <w:rsid w:val="00203F61"/>
    <w:pPr>
      <w:numPr>
        <w:ilvl w:val="2"/>
        <w:numId w:val="21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A260A1"/>
    <w:rPr>
      <w:rFonts w:asciiTheme="majorHAnsi" w:eastAsiaTheme="majorEastAsia" w:hAnsiTheme="majorHAnsi" w:cstheme="majorBidi"/>
      <w:b/>
      <w:iCs/>
      <w:color w:val="9AD8DA" w:themeColor="accent3"/>
    </w:rPr>
  </w:style>
  <w:style w:type="paragraph" w:customStyle="1" w:styleId="NbrHeading4">
    <w:name w:val="Nbr Heading 4"/>
    <w:basedOn w:val="Heading4"/>
    <w:next w:val="BodyText"/>
    <w:qFormat/>
    <w:rsid w:val="00203F61"/>
    <w:pPr>
      <w:numPr>
        <w:ilvl w:val="3"/>
        <w:numId w:val="21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6E7805"/>
    <w:rPr>
      <w:rFonts w:asciiTheme="majorHAnsi" w:eastAsiaTheme="majorEastAsia" w:hAnsiTheme="majorHAnsi" w:cstheme="majorBidi"/>
    </w:rPr>
  </w:style>
  <w:style w:type="paragraph" w:customStyle="1" w:styleId="NbrHeading5">
    <w:name w:val="Nbr Heading 5"/>
    <w:basedOn w:val="Heading5"/>
    <w:next w:val="BodyText"/>
    <w:rsid w:val="00203F61"/>
    <w:pPr>
      <w:numPr>
        <w:ilvl w:val="4"/>
        <w:numId w:val="21"/>
      </w:numPr>
    </w:pPr>
  </w:style>
  <w:style w:type="paragraph" w:styleId="Caption">
    <w:name w:val="caption"/>
    <w:basedOn w:val="Normal"/>
    <w:next w:val="FigureStyle"/>
    <w:uiPriority w:val="6"/>
    <w:qFormat/>
    <w:rsid w:val="004F5773"/>
    <w:pPr>
      <w:keepNext/>
      <w:tabs>
        <w:tab w:val="left" w:pos="1134"/>
      </w:tabs>
      <w:spacing w:before="240" w:after="120"/>
      <w:ind w:left="1134" w:hanging="1134"/>
    </w:pPr>
    <w:rPr>
      <w:b/>
      <w:iCs/>
      <w:color w:val="212C64" w:themeColor="accent1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F5773"/>
    <w:pPr>
      <w:keepNext/>
      <w:tabs>
        <w:tab w:val="left" w:pos="1134"/>
      </w:tabs>
      <w:spacing w:before="240"/>
      <w:ind w:left="1134" w:hanging="1134"/>
    </w:pPr>
    <w:rPr>
      <w:b/>
      <w:color w:val="212C64" w:themeColor="accent1"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CA7A48"/>
    <w:pPr>
      <w:spacing w:before="120" w:after="120" w:line="216" w:lineRule="auto"/>
    </w:pPr>
  </w:style>
  <w:style w:type="character" w:customStyle="1" w:styleId="BodyTextChar">
    <w:name w:val="Body Text Char"/>
    <w:basedOn w:val="DefaultParagraphFont"/>
    <w:link w:val="BodyText"/>
    <w:rsid w:val="00CA7A48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4F5773"/>
    <w:pPr>
      <w:spacing w:before="120" w:after="240"/>
    </w:pPr>
  </w:style>
  <w:style w:type="paragraph" w:styleId="ListBullet0">
    <w:name w:val="List Bullet"/>
    <w:basedOn w:val="BodyText"/>
    <w:uiPriority w:val="2"/>
    <w:qFormat/>
    <w:rsid w:val="006E7805"/>
    <w:pPr>
      <w:numPr>
        <w:numId w:val="22"/>
      </w:numPr>
    </w:pPr>
  </w:style>
  <w:style w:type="numbering" w:customStyle="1" w:styleId="ListBullet">
    <w:name w:val="List_Bullet"/>
    <w:uiPriority w:val="99"/>
    <w:rsid w:val="00803841"/>
    <w:pPr>
      <w:numPr>
        <w:numId w:val="5"/>
      </w:numPr>
    </w:pPr>
  </w:style>
  <w:style w:type="paragraph" w:customStyle="1" w:styleId="ListBullet6">
    <w:name w:val="List Bullet 6"/>
    <w:basedOn w:val="ListBullet0"/>
    <w:uiPriority w:val="19"/>
    <w:rsid w:val="00803841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803841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803841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803841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803841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6E7805"/>
    <w:pPr>
      <w:numPr>
        <w:numId w:val="14"/>
      </w:numPr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  <w:tabs>
        <w:tab w:val="num" w:pos="360"/>
      </w:tabs>
      <w:ind w:left="0" w:firstLine="0"/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7"/>
      </w:numPr>
    </w:pPr>
  </w:style>
  <w:style w:type="numbering" w:customStyle="1" w:styleId="ListParagraph">
    <w:name w:val="List_Paragraph"/>
    <w:uiPriority w:val="99"/>
    <w:rsid w:val="000129BA"/>
    <w:pPr>
      <w:numPr>
        <w:numId w:val="8"/>
      </w:numPr>
    </w:pPr>
  </w:style>
  <w:style w:type="paragraph" w:customStyle="1" w:styleId="ListAlpha0">
    <w:name w:val="List Alpha"/>
    <w:basedOn w:val="BodyText"/>
    <w:uiPriority w:val="2"/>
    <w:qFormat/>
    <w:rsid w:val="006E7805"/>
    <w:pPr>
      <w:numPr>
        <w:numId w:val="3"/>
      </w:numPr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3"/>
      </w:numPr>
    </w:pPr>
  </w:style>
  <w:style w:type="numbering" w:customStyle="1" w:styleId="ListNbrHeading">
    <w:name w:val="List_NbrHeading"/>
    <w:uiPriority w:val="99"/>
    <w:rsid w:val="00203F61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rsid w:val="00061EE7"/>
    <w:pPr>
      <w:framePr w:hSpace="181" w:wrap="around" w:vAnchor="page" w:hAnchor="margin" w:xAlign="right" w:y="6238"/>
      <w:spacing w:after="240" w:line="204" w:lineRule="auto"/>
      <w:suppressOverlap/>
      <w:jc w:val="right"/>
    </w:pPr>
    <w:rPr>
      <w:rFonts w:asciiTheme="majorHAnsi" w:eastAsiaTheme="majorEastAsia" w:hAnsiTheme="majorHAnsi" w:cstheme="majorBidi"/>
      <w:b/>
      <w:color w:val="212C64" w:themeColor="accent1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EE7"/>
    <w:rPr>
      <w:rFonts w:asciiTheme="majorHAnsi" w:eastAsiaTheme="majorEastAsia" w:hAnsiTheme="majorHAnsi" w:cstheme="majorBidi"/>
      <w:b/>
      <w:color w:val="212C64" w:themeColor="accent1"/>
      <w:sz w:val="5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8E7946"/>
    <w:pPr>
      <w:framePr w:hSpace="181" w:wrap="around" w:vAnchor="page" w:hAnchor="margin" w:xAlign="right" w:y="6238"/>
      <w:numPr>
        <w:ilvl w:val="1"/>
      </w:numPr>
      <w:spacing w:before="240" w:after="240"/>
      <w:suppressOverlap/>
      <w:jc w:val="right"/>
    </w:pPr>
    <w:rPr>
      <w:rFonts w:eastAsiaTheme="minorEastAsia"/>
      <w:b/>
      <w:caps/>
      <w:color w:val="9AD8DA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E7946"/>
    <w:rPr>
      <w:rFonts w:eastAsiaTheme="minorEastAsia"/>
      <w:b/>
      <w:caps/>
      <w:color w:val="9AD8DA"/>
      <w:sz w:val="30"/>
    </w:rPr>
  </w:style>
  <w:style w:type="paragraph" w:styleId="TOCHeading">
    <w:name w:val="TOC Heading"/>
    <w:basedOn w:val="Normal"/>
    <w:next w:val="Normal"/>
    <w:uiPriority w:val="39"/>
    <w:rsid w:val="00E56BD3"/>
    <w:pPr>
      <w:spacing w:after="600" w:line="216" w:lineRule="auto"/>
    </w:pPr>
    <w:rPr>
      <w:color w:val="0096CC" w:themeColor="accent2"/>
      <w:sz w:val="38"/>
    </w:rPr>
  </w:style>
  <w:style w:type="paragraph" w:styleId="TOC4">
    <w:name w:val="toc 4"/>
    <w:basedOn w:val="TOC1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rsid w:val="00203F61"/>
    <w:pPr>
      <w:tabs>
        <w:tab w:val="right" w:pos="6521"/>
      </w:tabs>
      <w:spacing w:before="240" w:after="60"/>
      <w:ind w:right="2665"/>
    </w:pPr>
    <w:rPr>
      <w:b/>
      <w:noProof/>
      <w:color w:val="0096CC" w:themeColor="accent2"/>
      <w:sz w:val="26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0129BA"/>
    <w:pPr>
      <w:spacing w:before="240" w:after="240"/>
      <w:ind w:left="567" w:right="567"/>
    </w:pPr>
    <w:rPr>
      <w:i/>
      <w:iCs/>
      <w:color w:val="212C64" w:themeColor="accent1"/>
    </w:rPr>
  </w:style>
  <w:style w:type="paragraph" w:styleId="TOC2">
    <w:name w:val="toc 2"/>
    <w:basedOn w:val="Normal"/>
    <w:next w:val="Normal"/>
    <w:uiPriority w:val="39"/>
    <w:rsid w:val="00203F61"/>
    <w:pPr>
      <w:tabs>
        <w:tab w:val="right" w:pos="6521"/>
      </w:tabs>
      <w:spacing w:before="120" w:after="120"/>
      <w:ind w:right="2665"/>
    </w:pPr>
    <w:rPr>
      <w:noProof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0129BA"/>
    <w:rPr>
      <w:i/>
      <w:iCs/>
      <w:color w:val="212C64" w:themeColor="accent1"/>
    </w:rPr>
  </w:style>
  <w:style w:type="paragraph" w:styleId="Footer">
    <w:name w:val="footer"/>
    <w:basedOn w:val="Normal"/>
    <w:link w:val="FooterChar"/>
    <w:uiPriority w:val="99"/>
    <w:rsid w:val="00203F61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03F61"/>
    <w:rPr>
      <w:sz w:val="18"/>
    </w:rPr>
  </w:style>
  <w:style w:type="paragraph" w:styleId="Header">
    <w:name w:val="header"/>
    <w:basedOn w:val="Normal"/>
    <w:link w:val="HeaderChar"/>
    <w:uiPriority w:val="99"/>
    <w:rsid w:val="000129BA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BD48C5"/>
    <w:pPr>
      <w:spacing w:before="120" w:after="12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1E4A62"/>
    <w:rPr>
      <w:rFonts w:asciiTheme="majorHAnsi" w:hAnsiTheme="majorHAnsi"/>
      <w:b/>
      <w:color w:val="212C64" w:themeColor="accent1"/>
      <w:sz w:val="24"/>
    </w:rPr>
  </w:style>
  <w:style w:type="paragraph" w:customStyle="1" w:styleId="TableBullet">
    <w:name w:val="Table Bullet"/>
    <w:basedOn w:val="TableText"/>
    <w:uiPriority w:val="4"/>
    <w:qFormat/>
    <w:rsid w:val="00FE324B"/>
    <w:pPr>
      <w:numPr>
        <w:numId w:val="24"/>
      </w:numPr>
    </w:pPr>
  </w:style>
  <w:style w:type="paragraph" w:customStyle="1" w:styleId="TableBullet2">
    <w:name w:val="Table Bullet 2"/>
    <w:basedOn w:val="TableBullet"/>
    <w:uiPriority w:val="19"/>
    <w:rsid w:val="00FE324B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3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FE324B"/>
    <w:pPr>
      <w:numPr>
        <w:numId w:val="9"/>
      </w:numPr>
    </w:pPr>
  </w:style>
  <w:style w:type="numbering" w:customStyle="1" w:styleId="ListTableNumber">
    <w:name w:val="List_TableNumber"/>
    <w:uiPriority w:val="99"/>
    <w:rsid w:val="000129BA"/>
    <w:pPr>
      <w:numPr>
        <w:numId w:val="10"/>
      </w:numPr>
    </w:pPr>
  </w:style>
  <w:style w:type="paragraph" w:customStyle="1" w:styleId="CoverDetails">
    <w:name w:val="Cover Details"/>
    <w:basedOn w:val="Normal"/>
    <w:next w:val="BodyText"/>
    <w:uiPriority w:val="12"/>
    <w:rsid w:val="000129BA"/>
    <w:pPr>
      <w:spacing w:before="240" w:after="240" w:line="264" w:lineRule="auto"/>
    </w:pPr>
    <w:rPr>
      <w:b/>
      <w:sz w:val="24"/>
    </w:rPr>
  </w:style>
  <w:style w:type="paragraph" w:customStyle="1" w:styleId="AppendixH2">
    <w:name w:val="Appendix H2"/>
    <w:basedOn w:val="Heading2"/>
    <w:next w:val="BodyText"/>
    <w:uiPriority w:val="14"/>
    <w:semiHidden/>
    <w:rsid w:val="000129BA"/>
    <w:pPr>
      <w:numPr>
        <w:ilvl w:val="1"/>
        <w:numId w:val="4"/>
      </w:numPr>
    </w:pPr>
  </w:style>
  <w:style w:type="paragraph" w:customStyle="1" w:styleId="AppendixH3">
    <w:name w:val="Appendix H3"/>
    <w:basedOn w:val="Heading3"/>
    <w:next w:val="BodyText"/>
    <w:uiPriority w:val="14"/>
    <w:semiHidden/>
    <w:rsid w:val="000129BA"/>
    <w:pPr>
      <w:numPr>
        <w:ilvl w:val="2"/>
        <w:numId w:val="4"/>
      </w:numPr>
    </w:pPr>
  </w:style>
  <w:style w:type="numbering" w:customStyle="1" w:styleId="ListAppendix">
    <w:name w:val="List_Appendix"/>
    <w:uiPriority w:val="99"/>
    <w:rsid w:val="000129BA"/>
    <w:pPr>
      <w:numPr>
        <w:numId w:val="4"/>
      </w:numPr>
    </w:pPr>
  </w:style>
  <w:style w:type="paragraph" w:styleId="TOC8">
    <w:name w:val="toc 8"/>
    <w:basedOn w:val="TOC2"/>
    <w:next w:val="Normal"/>
    <w:uiPriority w:val="39"/>
    <w:semiHidden/>
    <w:rsid w:val="000129BA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212C64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semiHidden/>
    <w:rsid w:val="0032005C"/>
    <w:rPr>
      <w:b/>
      <w:iCs/>
      <w:color w:val="272727" w:themeColor="text1" w:themeTint="D8"/>
      <w:sz w:val="32"/>
      <w:szCs w:val="21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212C6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LinedTable">
    <w:name w:val="Lined Table"/>
    <w:basedOn w:val="TableNormal"/>
    <w:uiPriority w:val="99"/>
    <w:rsid w:val="001E4A62"/>
    <w:pPr>
      <w:spacing w:after="0" w:line="240" w:lineRule="auto"/>
    </w:pPr>
    <w:tblPr>
      <w:tblStyleRowBandSize w:val="1"/>
      <w:tblStyleColBandSize w:val="1"/>
      <w:tblBorders>
        <w:insideH w:val="single" w:sz="2" w:space="0" w:color="D7EFF0"/>
        <w:insideV w:val="single" w:sz="4" w:space="0" w:color="D7EFF0"/>
      </w:tblBorders>
      <w:tblCellMar>
        <w:left w:w="0" w:type="dxa"/>
        <w:right w:w="0" w:type="dxa"/>
      </w:tblCellMar>
    </w:tblPr>
    <w:tblStylePr w:type="firstRow">
      <w:pPr>
        <w:jc w:val="left"/>
      </w:pPr>
      <w:rPr>
        <w:color w:val="212C64" w:themeColor="accent1"/>
      </w:rPr>
      <w:tblPr/>
      <w:tcPr>
        <w:shd w:val="clear" w:color="auto" w:fill="D7EFF0"/>
        <w:vAlign w:val="center"/>
      </w:tcPr>
    </w:tblStylePr>
    <w:tblStylePr w:type="lastRow">
      <w:tblPr/>
      <w:tcPr>
        <w:shd w:val="clear" w:color="auto" w:fill="D7EFF0"/>
      </w:tcPr>
    </w:tblStylePr>
    <w:tblStylePr w:type="firstCol">
      <w:rPr>
        <w:b/>
        <w:color w:val="auto"/>
      </w:rPr>
      <w:tblPr/>
      <w:tcPr>
        <w:shd w:val="clear" w:color="auto" w:fill="D7EFF0"/>
      </w:tcPr>
    </w:tblStylePr>
    <w:tblStylePr w:type="lastCol">
      <w:tblPr/>
      <w:tcPr>
        <w:shd w:val="clear" w:color="auto" w:fill="D7EFF0"/>
      </w:tcPr>
    </w:tblStylePr>
    <w:tblStylePr w:type="band2Vert">
      <w:tblPr/>
      <w:tcPr>
        <w:shd w:val="clear" w:color="auto" w:fill="D7EFF0"/>
      </w:tcPr>
    </w:tblStylePr>
    <w:tblStylePr w:type="band2Horz">
      <w:tblPr/>
      <w:tcPr>
        <w:shd w:val="clear" w:color="auto" w:fill="D7EFF0"/>
      </w:tcPr>
    </w:tblStylePr>
  </w:style>
  <w:style w:type="table" w:customStyle="1" w:styleId="GridTable">
    <w:name w:val="Grid Table"/>
    <w:basedOn w:val="TableNormal"/>
    <w:uiPriority w:val="99"/>
    <w:rsid w:val="001E4A62"/>
    <w:pPr>
      <w:spacing w:after="0" w:line="240" w:lineRule="auto"/>
    </w:pPr>
    <w:tblPr>
      <w:tblStyleRowBandSize w:val="1"/>
      <w:tblStyleColBandSize w:val="1"/>
      <w:tblBorders>
        <w:top w:val="single" w:sz="2" w:space="0" w:color="9AD8DA" w:themeColor="accent3"/>
        <w:left w:val="single" w:sz="2" w:space="0" w:color="9AD8DA" w:themeColor="accent3"/>
        <w:bottom w:val="single" w:sz="2" w:space="0" w:color="9AD8DA" w:themeColor="accent3"/>
        <w:right w:val="single" w:sz="2" w:space="0" w:color="9AD8DA" w:themeColor="accent3"/>
        <w:insideH w:val="single" w:sz="2" w:space="0" w:color="9AD8DA" w:themeColor="accent3"/>
        <w:insideV w:val="single" w:sz="2" w:space="0" w:color="9AD8DA" w:themeColor="accent3"/>
      </w:tblBorders>
      <w:tblCellMar>
        <w:left w:w="0" w:type="dxa"/>
        <w:right w:w="0" w:type="dxa"/>
      </w:tblCellMar>
    </w:tblPr>
    <w:tblStylePr w:type="firstRow">
      <w:pPr>
        <w:jc w:val="left"/>
      </w:pPr>
      <w:rPr>
        <w:color w:val="212C64" w:themeColor="accent1"/>
      </w:rPr>
      <w:tblPr/>
      <w:tcPr>
        <w:shd w:val="clear" w:color="auto" w:fill="D7EFF0"/>
        <w:vAlign w:val="center"/>
      </w:tcPr>
    </w:tblStylePr>
    <w:tblStylePr w:type="lastRow">
      <w:tblPr/>
      <w:tcPr>
        <w:shd w:val="clear" w:color="auto" w:fill="D7EFF0"/>
      </w:tcPr>
    </w:tblStylePr>
    <w:tblStylePr w:type="firstCol">
      <w:rPr>
        <w:b/>
      </w:rPr>
      <w:tblPr/>
      <w:tcPr>
        <w:shd w:val="clear" w:color="auto" w:fill="D7EFF0"/>
      </w:tcPr>
    </w:tblStylePr>
    <w:tblStylePr w:type="lastCol">
      <w:tblPr/>
      <w:tcPr>
        <w:shd w:val="clear" w:color="auto" w:fill="D7EFF0"/>
      </w:tcPr>
    </w:tblStylePr>
    <w:tblStylePr w:type="band2Vert">
      <w:tblPr/>
      <w:tcPr>
        <w:shd w:val="clear" w:color="auto" w:fill="D7EFF0"/>
      </w:tcPr>
    </w:tblStylePr>
    <w:tblStylePr w:type="band2Horz">
      <w:tblPr/>
      <w:tcPr>
        <w:shd w:val="clear" w:color="auto" w:fill="D7EFF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customStyle="1" w:styleId="PulloutText">
    <w:name w:val="Pullout Text"/>
    <w:basedOn w:val="Normal"/>
    <w:uiPriority w:val="6"/>
    <w:qFormat/>
    <w:rsid w:val="00D94E30"/>
    <w:pPr>
      <w:spacing w:before="600" w:after="600" w:line="216" w:lineRule="auto"/>
    </w:pPr>
    <w:rPr>
      <w:rFonts w:asciiTheme="majorHAnsi" w:hAnsiTheme="majorHAnsi"/>
      <w:b/>
      <w:color w:val="FBD39E" w:themeColor="accent4"/>
      <w:sz w:val="44"/>
      <w:lang w:val="en-GB"/>
    </w:rPr>
  </w:style>
  <w:style w:type="paragraph" w:customStyle="1" w:styleId="IntroParagraph">
    <w:name w:val="Intro Paragraph"/>
    <w:basedOn w:val="BodyText"/>
    <w:next w:val="BodyText"/>
    <w:qFormat/>
    <w:rsid w:val="00203F61"/>
    <w:pPr>
      <w:spacing w:before="240" w:after="480" w:line="192" w:lineRule="auto"/>
    </w:pPr>
    <w:rPr>
      <w:rFonts w:asciiTheme="majorHAnsi" w:hAnsiTheme="majorHAnsi"/>
      <w:b/>
      <w:color w:val="9AD8DA" w:themeColor="accent3"/>
      <w:sz w:val="24"/>
      <w:lang w:val="en-GB"/>
    </w:rPr>
  </w:style>
  <w:style w:type="paragraph" w:customStyle="1" w:styleId="BodyTextWhite">
    <w:name w:val="Body Text White"/>
    <w:basedOn w:val="BodyText"/>
    <w:qFormat/>
    <w:rsid w:val="008531FB"/>
    <w:pPr>
      <w:spacing w:before="0"/>
    </w:pPr>
    <w:rPr>
      <w:color w:val="FFFFFF" w:themeColor="background1"/>
      <w:lang w:val="en-US"/>
    </w:rPr>
  </w:style>
  <w:style w:type="paragraph" w:customStyle="1" w:styleId="PullQuote">
    <w:name w:val="Pull Quote"/>
    <w:basedOn w:val="Normal"/>
    <w:uiPriority w:val="99"/>
    <w:rsid w:val="00203F6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4"/>
      <w:szCs w:val="24"/>
      <w:lang w:val="en-GB"/>
    </w:rPr>
  </w:style>
  <w:style w:type="paragraph" w:customStyle="1" w:styleId="SubHeading">
    <w:name w:val="Sub Heading"/>
    <w:basedOn w:val="Normal"/>
    <w:uiPriority w:val="99"/>
    <w:rsid w:val="00BD48C5"/>
    <w:pPr>
      <w:suppressAutoHyphens/>
      <w:autoSpaceDE w:val="0"/>
      <w:autoSpaceDN w:val="0"/>
      <w:adjustRightInd w:val="0"/>
      <w:spacing w:after="193" w:line="288" w:lineRule="auto"/>
      <w:textAlignment w:val="center"/>
    </w:pPr>
    <w:rPr>
      <w:rFonts w:ascii="Calibri" w:hAnsi="Calibri" w:cs="Calibri"/>
      <w:b/>
      <w:bCs/>
      <w:color w:val="000000"/>
      <w:sz w:val="28"/>
      <w:szCs w:val="28"/>
      <w:lang w:val="en-GB"/>
    </w:rPr>
  </w:style>
  <w:style w:type="paragraph" w:customStyle="1" w:styleId="BodyCopy">
    <w:name w:val="Body Copy"/>
    <w:basedOn w:val="Normal"/>
    <w:uiPriority w:val="99"/>
    <w:rsid w:val="00BD48C5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F3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F3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34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Number Char,Bullet Paragraph Char"/>
    <w:basedOn w:val="DefaultParagraphFont"/>
    <w:link w:val="ListParagraph0"/>
    <w:uiPriority w:val="34"/>
    <w:locked/>
    <w:rsid w:val="00E3476F"/>
    <w:rPr>
      <w:sz w:val="20"/>
    </w:rPr>
  </w:style>
  <w:style w:type="character" w:styleId="Strong">
    <w:name w:val="Strong"/>
    <w:basedOn w:val="DefaultParagraphFont"/>
    <w:uiPriority w:val="22"/>
    <w:qFormat/>
    <w:rsid w:val="00F362DC"/>
    <w:rPr>
      <w:b/>
      <w:bCs/>
    </w:rPr>
  </w:style>
  <w:style w:type="character" w:styleId="Emphasis">
    <w:name w:val="Emphasis"/>
    <w:basedOn w:val="DefaultParagraphFont"/>
    <w:uiPriority w:val="20"/>
    <w:qFormat/>
    <w:rsid w:val="00885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cwa.qld.gov.au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G Waterways">
      <a:dk1>
        <a:sysClr val="windowText" lastClr="000000"/>
      </a:dk1>
      <a:lt1>
        <a:sysClr val="window" lastClr="FFFFFF"/>
      </a:lt1>
      <a:dk2>
        <a:srgbClr val="6F7473"/>
      </a:dk2>
      <a:lt2>
        <a:srgbClr val="D1D5DD"/>
      </a:lt2>
      <a:accent1>
        <a:srgbClr val="212C64"/>
      </a:accent1>
      <a:accent2>
        <a:srgbClr val="0096CC"/>
      </a:accent2>
      <a:accent3>
        <a:srgbClr val="9AD8DA"/>
      </a:accent3>
      <a:accent4>
        <a:srgbClr val="FBD39E"/>
      </a:accent4>
      <a:accent5>
        <a:srgbClr val="F0533F"/>
      </a:accent5>
      <a:accent6>
        <a:srgbClr val="6F7473"/>
      </a:accent6>
      <a:hlink>
        <a:srgbClr val="212C64"/>
      </a:hlink>
      <a:folHlink>
        <a:srgbClr val="212C6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BDB5FA-F791-426E-9249-4D1A48B3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Ttle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Ttle</dc:title>
  <dc:subject/>
  <dc:creator>GCGD-01</dc:creator>
  <cp:keywords/>
  <dc:description/>
  <cp:lastModifiedBy>Melanie Taylor</cp:lastModifiedBy>
  <cp:revision>2</cp:revision>
  <cp:lastPrinted>2025-10-15T22:33:00Z</cp:lastPrinted>
  <dcterms:created xsi:type="dcterms:W3CDTF">2026-04-20T03:18:00Z</dcterms:created>
  <dcterms:modified xsi:type="dcterms:W3CDTF">2026-04-20T03:18:00Z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1860216033</vt:i4>
  </property>
</Properties>
</file>